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AA05F1C" w14:textId="77777777" w:rsidTr="004D3D2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383D05" w14:paraId="247A6B2D" w14:textId="77777777">
            <w:pPr>
              <w:ind w:left="650"/>
              <w:jc w:val="center"/>
            </w:pPr>
            <w:r>
              <w:rPr>
                <w:b/>
              </w:rPr>
              <w:t>House Joint Resolution 1</w:t>
            </w:r>
          </w:p>
          <w:p w:rsidR="00383D05" w14:paraId="076E5506" w14:textId="77777777">
            <w:pPr>
              <w:ind w:left="650"/>
              <w:jc w:val="center"/>
            </w:pPr>
            <w:r>
              <w:t>Senate Amendments</w:t>
            </w:r>
          </w:p>
          <w:p w:rsidR="00383D05" w14:paraId="2EC07915" w14:textId="77777777">
            <w:pPr>
              <w:ind w:left="650"/>
              <w:jc w:val="center"/>
            </w:pPr>
            <w:r>
              <w:t>Section-by-Section Analysis</w:t>
            </w:r>
          </w:p>
          <w:p w:rsidR="00383D05" w14:paraId="28F1F36C" w14:textId="77777777">
            <w:pPr>
              <w:jc w:val="center"/>
            </w:pPr>
          </w:p>
        </w:tc>
      </w:tr>
      <w:tr w14:paraId="395ECE5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383D05" w14:paraId="156D6581" w14:textId="77777777">
            <w:pPr>
              <w:jc w:val="center"/>
            </w:pPr>
            <w:r>
              <w:t>HOUSE VERSION</w:t>
            </w:r>
          </w:p>
        </w:tc>
        <w:tc>
          <w:tcPr>
            <w:tcW w:w="1667" w:type="pct"/>
            <w:tcMar>
              <w:bottom w:w="188" w:type="dxa"/>
              <w:right w:w="0" w:type="dxa"/>
            </w:tcMar>
          </w:tcPr>
          <w:p w:rsidR="00383D05" w14:paraId="20DBBF69" w14:textId="77777777">
            <w:pPr>
              <w:jc w:val="center"/>
            </w:pPr>
            <w:r>
              <w:t>SENATE VERSION (IE)</w:t>
            </w:r>
          </w:p>
        </w:tc>
        <w:tc>
          <w:tcPr>
            <w:tcW w:w="1667" w:type="pct"/>
            <w:tcMar>
              <w:bottom w:w="188" w:type="dxa"/>
              <w:right w:w="0" w:type="dxa"/>
            </w:tcMar>
          </w:tcPr>
          <w:p w:rsidR="00383D05" w14:paraId="294AE5CE" w14:textId="77777777">
            <w:pPr>
              <w:jc w:val="center"/>
            </w:pPr>
            <w:r>
              <w:t>CONFERENCE</w:t>
            </w:r>
          </w:p>
        </w:tc>
      </w:tr>
      <w:tr w14:paraId="6EC4B92A" w14:textId="77777777">
        <w:tblPrEx>
          <w:tblW w:w="4820" w:type="pct"/>
          <w:tblInd w:w="6" w:type="dxa"/>
          <w:tblLayout w:type="fixed"/>
          <w:tblCellMar>
            <w:left w:w="0" w:type="dxa"/>
            <w:bottom w:w="288" w:type="dxa"/>
            <w:right w:w="720" w:type="dxa"/>
          </w:tblCellMar>
          <w:tblLook w:val="01E0"/>
        </w:tblPrEx>
        <w:tc>
          <w:tcPr>
            <w:tcW w:w="6473" w:type="dxa"/>
          </w:tcPr>
          <w:p w:rsidR="00383D05" w14:paraId="051E32BA" w14:textId="77777777">
            <w:pPr>
              <w:jc w:val="both"/>
            </w:pPr>
            <w:r>
              <w:t>SECTION 1.  Section 1(g), Article VIII, Texas Constitution, is amended to read as follows:</w:t>
            </w:r>
          </w:p>
          <w:p w:rsidR="00383D05" w14:paraId="728CC49C" w14:textId="77777777">
            <w:pPr>
              <w:jc w:val="both"/>
            </w:pPr>
            <w:r>
              <w:t xml:space="preserve">(g)  The Legislature </w:t>
            </w:r>
            <w:r>
              <w:rPr>
                <w:u w:val="single"/>
              </w:rPr>
              <w:t>by general law</w:t>
            </w:r>
            <w:r>
              <w:t xml:space="preserve"> may exempt from ad valorem taxation </w:t>
            </w:r>
            <w:r w:rsidRPr="00E70605">
              <w:rPr>
                <w:highlight w:val="lightGray"/>
                <w:u w:val="single"/>
              </w:rPr>
              <w:t>$</w:t>
            </w:r>
            <w:r w:rsidRPr="004D3D26">
              <w:rPr>
                <w:highlight w:val="lightGray"/>
                <w:u w:val="single"/>
              </w:rPr>
              <w:t>250,000</w:t>
            </w:r>
            <w:r>
              <w:rPr>
                <w:u w:val="single"/>
              </w:rPr>
              <w:t xml:space="preserve"> of the market value of</w:t>
            </w:r>
            <w:r>
              <w:t xml:space="preserve"> tangible personal property </w:t>
            </w:r>
            <w:r w:rsidRPr="004D3D26">
              <w:rPr>
                <w:highlight w:val="lightGray"/>
                <w:u w:val="single"/>
              </w:rPr>
              <w:t>a person owns</w:t>
            </w:r>
            <w:r>
              <w:t xml:space="preserve"> that is held or used for the production of income [</w:t>
            </w:r>
            <w:r>
              <w:rPr>
                <w:strike/>
              </w:rPr>
              <w:t>and has a taxable value of less than the minimum amount sufficient to recover the costs of the administration of the taxes on the property, as determined by or under the general law granting the exemption</w:t>
            </w:r>
            <w:r>
              <w:t>].</w:t>
            </w:r>
          </w:p>
          <w:p w:rsidR="00383D05" w14:paraId="1D5F99F9" w14:textId="77777777">
            <w:pPr>
              <w:jc w:val="both"/>
            </w:pPr>
          </w:p>
        </w:tc>
        <w:tc>
          <w:tcPr>
            <w:tcW w:w="6480" w:type="dxa"/>
          </w:tcPr>
          <w:p w:rsidR="00383D05" w14:paraId="77A29E53" w14:textId="77777777">
            <w:pPr>
              <w:jc w:val="both"/>
            </w:pPr>
            <w:r>
              <w:t>SECTION 1.  Section 1(g), Article VIII, Texas Constitution, is amended to read as follows:</w:t>
            </w:r>
          </w:p>
          <w:p w:rsidR="00383D05" w14:paraId="34A0D130" w14:textId="77777777">
            <w:pPr>
              <w:jc w:val="both"/>
            </w:pPr>
            <w:r>
              <w:t xml:space="preserve">(g)  The Legislature </w:t>
            </w:r>
            <w:r>
              <w:rPr>
                <w:u w:val="single"/>
              </w:rPr>
              <w:t>by general law</w:t>
            </w:r>
            <w:r>
              <w:t xml:space="preserve"> may exempt from ad valorem taxation </w:t>
            </w:r>
            <w:r w:rsidRPr="00E70605">
              <w:rPr>
                <w:highlight w:val="lightGray"/>
                <w:u w:val="single"/>
              </w:rPr>
              <w:t>$</w:t>
            </w:r>
            <w:r w:rsidRPr="004D3D26">
              <w:rPr>
                <w:highlight w:val="lightGray"/>
                <w:u w:val="single"/>
              </w:rPr>
              <w:t>125,000</w:t>
            </w:r>
            <w:r>
              <w:rPr>
                <w:u w:val="single"/>
              </w:rPr>
              <w:t xml:space="preserve"> of the market value of</w:t>
            </w:r>
            <w:r>
              <w:t xml:space="preserve"> tangible personal property that is held or used for the production of income [</w:t>
            </w:r>
            <w:r>
              <w:rPr>
                <w:strike/>
              </w:rPr>
              <w:t>and has a taxable value of less than the minimum amount sufficient to recover the costs of the administration of the taxes on the property, as determined by or under the general law granting the exemption</w:t>
            </w:r>
            <w:r>
              <w:t>].  [FA1]</w:t>
            </w:r>
          </w:p>
          <w:p w:rsidR="00383D05" w14:paraId="1885DBCE" w14:textId="77777777">
            <w:pPr>
              <w:jc w:val="both"/>
            </w:pPr>
          </w:p>
        </w:tc>
        <w:tc>
          <w:tcPr>
            <w:tcW w:w="5760" w:type="dxa"/>
          </w:tcPr>
          <w:p w:rsidR="00383D05" w14:paraId="624E3E9B" w14:textId="77777777">
            <w:pPr>
              <w:jc w:val="both"/>
            </w:pPr>
          </w:p>
        </w:tc>
      </w:tr>
      <w:tr w14:paraId="2F3AD60D" w14:textId="77777777">
        <w:tblPrEx>
          <w:tblW w:w="4820" w:type="pct"/>
          <w:tblInd w:w="6" w:type="dxa"/>
          <w:tblLayout w:type="fixed"/>
          <w:tblCellMar>
            <w:left w:w="0" w:type="dxa"/>
            <w:bottom w:w="288" w:type="dxa"/>
            <w:right w:w="720" w:type="dxa"/>
          </w:tblCellMar>
          <w:tblLook w:val="01E0"/>
        </w:tblPrEx>
        <w:tc>
          <w:tcPr>
            <w:tcW w:w="6473" w:type="dxa"/>
          </w:tcPr>
          <w:p w:rsidR="00383D05" w14:paraId="0C007FF0" w14:textId="77777777">
            <w:pPr>
              <w:jc w:val="both"/>
            </w:pPr>
            <w:r>
              <w:t>SECTION 2.  The following temporary provision is added to the Texas Constitution:</w:t>
            </w:r>
          </w:p>
          <w:p w:rsidR="00383D05" w14:paraId="0A38E173" w14:textId="77777777">
            <w:pPr>
              <w:jc w:val="both"/>
            </w:pPr>
            <w:r>
              <w:rPr>
                <w:u w:val="single"/>
              </w:rPr>
              <w:t>TEMPORARY PROVISION.  (a)  This temporary provision applies to the constitutional amendment proposed by the 89th Legislature, Regular Session, 2025, to authorize the legislature to exempt from ad valorem taxation a portion of the market value of tangible personal property a person owns that is held or used for the production of income.</w:t>
            </w:r>
          </w:p>
          <w:p w:rsidR="00383D05" w14:paraId="432DA24A" w14:textId="77777777">
            <w:pPr>
              <w:jc w:val="both"/>
            </w:pPr>
            <w:r>
              <w:rPr>
                <w:u w:val="single"/>
              </w:rPr>
              <w:t>(b)  The amendment to Section 1(g), Article VIII, of this constitution takes effect for the tax year beginning January 1, 2025.</w:t>
            </w:r>
          </w:p>
          <w:p w:rsidR="00383D05" w14:paraId="48B7BC7C" w14:textId="77777777">
            <w:pPr>
              <w:jc w:val="both"/>
            </w:pPr>
            <w:r>
              <w:rPr>
                <w:u w:val="single"/>
              </w:rPr>
              <w:t>(c)  This temporary provision expires January 1, 2027.</w:t>
            </w:r>
          </w:p>
          <w:p w:rsidR="00383D05" w14:paraId="4BC6C573" w14:textId="77777777">
            <w:pPr>
              <w:jc w:val="both"/>
            </w:pPr>
          </w:p>
        </w:tc>
        <w:tc>
          <w:tcPr>
            <w:tcW w:w="6480" w:type="dxa"/>
          </w:tcPr>
          <w:p w:rsidR="00383D05" w14:paraId="2391B5E7" w14:textId="77777777">
            <w:pPr>
              <w:jc w:val="both"/>
            </w:pPr>
            <w:r w:rsidRPr="004D3D26">
              <w:rPr>
                <w:highlight w:val="lightGray"/>
              </w:rPr>
              <w:t>No equivalent provision.</w:t>
            </w:r>
          </w:p>
          <w:p w:rsidR="00383D05" w14:paraId="27FC32B1" w14:textId="77777777">
            <w:pPr>
              <w:jc w:val="both"/>
            </w:pPr>
          </w:p>
        </w:tc>
        <w:tc>
          <w:tcPr>
            <w:tcW w:w="5760" w:type="dxa"/>
          </w:tcPr>
          <w:p w:rsidR="00383D05" w14:paraId="113166A1" w14:textId="77777777">
            <w:pPr>
              <w:jc w:val="both"/>
            </w:pPr>
          </w:p>
        </w:tc>
      </w:tr>
      <w:tr w14:paraId="5E8537A1" w14:textId="77777777">
        <w:tblPrEx>
          <w:tblW w:w="4820" w:type="pct"/>
          <w:tblInd w:w="6" w:type="dxa"/>
          <w:tblLayout w:type="fixed"/>
          <w:tblCellMar>
            <w:left w:w="0" w:type="dxa"/>
            <w:bottom w:w="288" w:type="dxa"/>
            <w:right w:w="720" w:type="dxa"/>
          </w:tblCellMar>
          <w:tblLook w:val="01E0"/>
        </w:tblPrEx>
        <w:tc>
          <w:tcPr>
            <w:tcW w:w="6473" w:type="dxa"/>
          </w:tcPr>
          <w:p w:rsidR="00383D05" w14:paraId="7F3286F6" w14:textId="77777777">
            <w:pPr>
              <w:jc w:val="both"/>
            </w:pPr>
            <w:r>
              <w:t xml:space="preserve">SECTION 3.  This proposed constitutional amendment shall be submitted to the voters at an election to be held November 4, 2025.  The ballot shall be printed to permit voting for or against the proposition: "The constitutional amendment to authorize the legislature to exempt from ad valorem taxation a portion of the market value of tangible personal property a person owns that is held or used for the production of </w:t>
            </w:r>
            <w:r>
              <w:t>income."</w:t>
            </w:r>
          </w:p>
          <w:p w:rsidR="00383D05" w14:paraId="50708E31" w14:textId="77777777">
            <w:pPr>
              <w:jc w:val="both"/>
            </w:pPr>
          </w:p>
        </w:tc>
        <w:tc>
          <w:tcPr>
            <w:tcW w:w="6480" w:type="dxa"/>
          </w:tcPr>
          <w:p w:rsidR="00383D05" w14:paraId="090BCD57" w14:textId="77777777">
            <w:pPr>
              <w:jc w:val="both"/>
            </w:pPr>
            <w:r>
              <w:t>SECTION 2. Same as House version.</w:t>
            </w:r>
          </w:p>
          <w:p w:rsidR="00383D05" w14:paraId="24D1266C" w14:textId="77777777">
            <w:pPr>
              <w:jc w:val="both"/>
            </w:pPr>
          </w:p>
          <w:p w:rsidR="00383D05" w14:paraId="06BBD055" w14:textId="77777777">
            <w:pPr>
              <w:jc w:val="both"/>
            </w:pPr>
          </w:p>
        </w:tc>
        <w:tc>
          <w:tcPr>
            <w:tcW w:w="5760" w:type="dxa"/>
          </w:tcPr>
          <w:p w:rsidR="00383D05" w14:paraId="6E341136" w14:textId="77777777">
            <w:pPr>
              <w:jc w:val="both"/>
            </w:pPr>
          </w:p>
        </w:tc>
      </w:tr>
    </w:tbl>
    <w:p w:rsidR="00612078" w14:paraId="37B414CC" w14:textId="77777777"/>
    <w:sectPr w:rsidSect="00383D0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669" w14:paraId="5BF9E0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3D05" w14:paraId="10BBFD13" w14:textId="34C31C22">
    <w:pPr>
      <w:tabs>
        <w:tab w:val="center" w:pos="9360"/>
        <w:tab w:val="right" w:pos="18720"/>
      </w:tabs>
    </w:pPr>
    <w:r>
      <w:fldChar w:fldCharType="begin"/>
    </w:r>
    <w:r>
      <w:instrText xml:space="preserve"> DOCPROPERTY  CCRF  \* MERGEFORMAT </w:instrText>
    </w:r>
    <w:r>
      <w:fldChar w:fldCharType="separate"/>
    </w:r>
    <w:r w:rsidR="00E70605">
      <w:t xml:space="preserve"> </w:t>
    </w:r>
    <w:r w:rsidR="00E70605">
      <w:fldChar w:fldCharType="end"/>
    </w:r>
    <w:r w:rsidR="00612078">
      <w:tab/>
    </w:r>
    <w:r>
      <w:fldChar w:fldCharType="begin"/>
    </w:r>
    <w:r w:rsidR="00612078">
      <w:instrText xml:space="preserve"> PAGE </w:instrText>
    </w:r>
    <w:r>
      <w:fldChar w:fldCharType="separate"/>
    </w:r>
    <w:r w:rsidR="00612078">
      <w:t>2</w:t>
    </w:r>
    <w:r>
      <w:fldChar w:fldCharType="end"/>
    </w:r>
    <w:r w:rsidR="00612078">
      <w:tab/>
    </w:r>
    <w:r>
      <w:fldChar w:fldCharType="begin"/>
    </w:r>
    <w:r>
      <w:instrText xml:space="preserve"> DOCPROPERTY  OTID  \* MERGEFORMAT </w:instrText>
    </w:r>
    <w:r>
      <w:fldChar w:fldCharType="separate"/>
    </w:r>
    <w:r w:rsidR="00E7060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669" w14:paraId="09A5AD0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669" w14:paraId="2A6142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669" w14:paraId="7BBB72C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669" w14:paraId="47DBA72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05"/>
    <w:rsid w:val="00056B70"/>
    <w:rsid w:val="00081004"/>
    <w:rsid w:val="00383D05"/>
    <w:rsid w:val="004D3D26"/>
    <w:rsid w:val="00612078"/>
    <w:rsid w:val="006B0669"/>
    <w:rsid w:val="00990440"/>
    <w:rsid w:val="00E706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F0F690B-4E96-43AC-9B93-366CC9A8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D0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669"/>
    <w:pPr>
      <w:tabs>
        <w:tab w:val="center" w:pos="4680"/>
        <w:tab w:val="right" w:pos="9360"/>
      </w:tabs>
    </w:pPr>
  </w:style>
  <w:style w:type="character" w:customStyle="1" w:styleId="HeaderChar">
    <w:name w:val="Header Char"/>
    <w:basedOn w:val="DefaultParagraphFont"/>
    <w:link w:val="Header"/>
    <w:uiPriority w:val="99"/>
    <w:rsid w:val="006B0669"/>
    <w:rPr>
      <w:sz w:val="22"/>
    </w:rPr>
  </w:style>
  <w:style w:type="paragraph" w:styleId="Footer">
    <w:name w:val="footer"/>
    <w:basedOn w:val="Normal"/>
    <w:link w:val="FooterChar"/>
    <w:uiPriority w:val="99"/>
    <w:unhideWhenUsed/>
    <w:rsid w:val="006B0669"/>
    <w:pPr>
      <w:tabs>
        <w:tab w:val="center" w:pos="4680"/>
        <w:tab w:val="right" w:pos="9360"/>
      </w:tabs>
    </w:pPr>
  </w:style>
  <w:style w:type="character" w:customStyle="1" w:styleId="FooterChar">
    <w:name w:val="Footer Char"/>
    <w:basedOn w:val="DefaultParagraphFont"/>
    <w:link w:val="Footer"/>
    <w:uiPriority w:val="99"/>
    <w:rsid w:val="006B06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352</Words>
  <Characters>1821</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HJR1-SAA</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HJR1-SAA</dc:title>
  <dc:creator>Kurt Gore</dc:creator>
  <cp:lastModifiedBy>Christopher Overath</cp:lastModifiedBy>
  <cp:revision>2</cp:revision>
  <dcterms:created xsi:type="dcterms:W3CDTF">2025-05-14T20:06:00Z</dcterms:created>
  <dcterms:modified xsi:type="dcterms:W3CDTF">2025-05-14T20:06:00Z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